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/>
          <w:b/>
        </w:rPr>
      </w:pPr>
      <w:bookmarkStart w:id="0" w:name="Par1453"/>
      <w:bookmarkEnd w:id="0"/>
      <w:r w:rsidRPr="00466EF9">
        <w:rPr>
          <w:rFonts w:ascii="Times New Roman" w:hAnsi="Times New Roman"/>
          <w:b/>
        </w:rPr>
        <w:t>Профессиональный цикл Программы.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/>
        </w:rPr>
      </w:pPr>
      <w:bookmarkStart w:id="1" w:name="Par1584"/>
      <w:bookmarkEnd w:id="1"/>
      <w:r w:rsidRPr="00466EF9">
        <w:rPr>
          <w:rFonts w:ascii="Times New Roman" w:hAnsi="Times New Roman"/>
        </w:rPr>
        <w:t>Учебный предмет "Организация и выполнение грузовых перевозок автомобильным транспортом".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2" w:name="Par1586"/>
      <w:bookmarkEnd w:id="2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</w:p>
    <w:tbl>
      <w:tblPr>
        <w:tblW w:w="102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134"/>
        <w:gridCol w:w="1641"/>
        <w:gridCol w:w="1559"/>
      </w:tblGrid>
      <w:tr w:rsidR="00234B15" w:rsidRPr="00466EF9" w:rsidTr="006D4F46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Основные показатели работы грузовых автомобилей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Организация грузовых перевозок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Диспетчерское руководство работой подвижного состава.</w:t>
            </w:r>
          </w:p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 </w:t>
            </w: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234B15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5" w:rsidRPr="00466EF9" w:rsidRDefault="00234B15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</w:tbl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proofErr w:type="gramStart"/>
      <w:r w:rsidRPr="00466EF9">
        <w:rPr>
          <w:rFonts w:ascii="Times New Roman" w:hAnsi="Times New Roman"/>
          <w:b/>
          <w:i/>
        </w:rPr>
        <w:t>Нормативные правовые акты, определяющие порядок перевозки грузов автомобильным транспортом:</w:t>
      </w:r>
      <w:r w:rsidRPr="00466EF9">
        <w:rPr>
          <w:rFonts w:ascii="Times New Roman" w:hAnsi="Times New Roman"/>
        </w:rPr>
        <w:t xml:space="preserve">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</w:t>
      </w:r>
      <w:proofErr w:type="gramEnd"/>
      <w:r w:rsidRPr="00466EF9">
        <w:rPr>
          <w:rFonts w:ascii="Times New Roman" w:hAnsi="Times New Roman"/>
        </w:rPr>
        <w:t xml:space="preserve">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r w:rsidRPr="00466EF9">
        <w:rPr>
          <w:rFonts w:ascii="Times New Roman" w:hAnsi="Times New Roman"/>
          <w:b/>
          <w:i/>
        </w:rPr>
        <w:t>Основные показатели работы грузовых автомобилей:</w:t>
      </w:r>
      <w:r w:rsidRPr="00466EF9">
        <w:rPr>
          <w:rFonts w:ascii="Times New Roman" w:hAnsi="Times New Roman"/>
        </w:rPr>
        <w:t xml:space="preserve">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Организация грузовых перевозок:</w:t>
      </w:r>
      <w:r w:rsidRPr="00466EF9">
        <w:rPr>
          <w:rFonts w:ascii="Times New Roman" w:hAnsi="Times New Roman"/>
        </w:rPr>
        <w:t xml:space="preserve">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</w:t>
      </w:r>
      <w:proofErr w:type="gramEnd"/>
      <w:r w:rsidRPr="00466EF9">
        <w:rPr>
          <w:rFonts w:ascii="Times New Roman" w:hAnsi="Times New Roman"/>
        </w:rPr>
        <w:t xml:space="preserve"> перевозка грузов в контейнерах и пакетами; пути снижения себестоимости автомобильных перевозок; междугородные перевозки.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r w:rsidRPr="00466EF9">
        <w:rPr>
          <w:rFonts w:ascii="Times New Roman" w:hAnsi="Times New Roman"/>
          <w:b/>
          <w:i/>
        </w:rPr>
        <w:t>Диспетчерское руководство работой подвижного состава:</w:t>
      </w:r>
      <w:r w:rsidRPr="00466EF9">
        <w:rPr>
          <w:rFonts w:ascii="Times New Roman" w:hAnsi="Times New Roman"/>
        </w:rPr>
        <w:t xml:space="preserve">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466EF9">
        <w:rPr>
          <w:rFonts w:ascii="Times New Roman" w:hAnsi="Times New Roman"/>
        </w:rPr>
        <w:t>контроль за</w:t>
      </w:r>
      <w:proofErr w:type="gramEnd"/>
      <w:r w:rsidRPr="00466EF9">
        <w:rPr>
          <w:rFonts w:ascii="Times New Roman" w:hAnsi="Times New Roman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работа.</w:t>
      </w:r>
      <w:r w:rsidRPr="00466EF9">
        <w:rPr>
          <w:rFonts w:ascii="Times New Roman" w:hAnsi="Times New Roman"/>
        </w:rPr>
        <w:t xml:space="preserve"> Решение тематических задач по темам раздела, контроль знаний и умений.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234B15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234B15" w:rsidRPr="00415604" w:rsidRDefault="00234B15" w:rsidP="00234B1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15604">
        <w:rPr>
          <w:rStyle w:val="aa"/>
          <w:rFonts w:ascii="Times New Roman" w:hAnsi="Times New Roman"/>
          <w:b w:val="0"/>
          <w:bCs w:val="0"/>
          <w:color w:val="3E464B"/>
        </w:rPr>
        <w:t xml:space="preserve">Правила автотранспортных перевозок: сборник нормативных документов. / </w:t>
      </w:r>
      <w:r w:rsidRPr="00415604">
        <w:rPr>
          <w:rFonts w:ascii="Times New Roman" w:hAnsi="Times New Roman"/>
          <w:color w:val="000000"/>
          <w:shd w:val="clear" w:color="auto" w:fill="FFFFFF"/>
        </w:rPr>
        <w:t xml:space="preserve">Кононенко Т.В. – Феникс, 2010. – 382 </w:t>
      </w:r>
      <w:proofErr w:type="gramStart"/>
      <w:r w:rsidRPr="00415604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415604">
        <w:rPr>
          <w:rFonts w:ascii="Times New Roman" w:hAnsi="Times New Roman"/>
          <w:color w:val="000000"/>
          <w:shd w:val="clear" w:color="auto" w:fill="FFFFFF"/>
        </w:rPr>
        <w:t>.</w:t>
      </w:r>
    </w:p>
    <w:p w:rsidR="00234B15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sectPr w:rsidR="00234B15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34B15"/>
    <w:rsid w:val="00243880"/>
    <w:rsid w:val="0025397A"/>
    <w:rsid w:val="00262ACB"/>
    <w:rsid w:val="00277246"/>
    <w:rsid w:val="00282BB3"/>
    <w:rsid w:val="002C189B"/>
    <w:rsid w:val="002C7468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9669E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DF14F8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2014-11-05T05:53:00Z</dcterms:created>
  <dcterms:modified xsi:type="dcterms:W3CDTF">2014-11-05T05:53:00Z</dcterms:modified>
</cp:coreProperties>
</file>